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439E1" w:rsidRP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59792E" w:rsidRPr="00D439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the current restrictions in place </w:t>
      </w:r>
      <w:r w:rsidR="003D1E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Covid-19, </w:t>
      </w:r>
    </w:p>
    <w:p w:rsidR="009C25A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ou are requested to consider the following </w:t>
      </w:r>
      <w:r w:rsidR="00347E7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genda items for Council</w:t>
      </w:r>
    </w:p>
    <w:p w:rsidR="0059792E" w:rsidRP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BD0B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00D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now a Zoom meeting to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on </w:t>
      </w:r>
    </w:p>
    <w:p w:rsidR="0059792E" w:rsidRPr="00D439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EC6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FC1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10th </w:t>
      </w:r>
      <w:r w:rsidR="00896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March</w:t>
      </w:r>
      <w:r w:rsidR="0068517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2021</w:t>
      </w:r>
      <w:r w:rsidR="00896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9792E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at 7pm.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225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0402D8" w:rsidRPr="00FD59CA" w:rsidRDefault="000402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B36C82" w:rsidRPr="00FD59CA" w:rsidRDefault="00B31756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2A00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B31756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301A9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225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5B51B3" w:rsidRPr="00FD59CA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 w:rsidR="008960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10th February</w:t>
      </w:r>
      <w:r w:rsidR="00FC1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45594C" w:rsidRDefault="0045594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Default="00D439E1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A843A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B90E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20565D" w:rsidRDefault="0020565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565D" w:rsidRPr="0020565D" w:rsidRDefault="0020565D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56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3/2021/0093 - 69 Preston Road - Proposed single-storey side extension and side porch </w:t>
      </w:r>
    </w:p>
    <w:p w:rsidR="00685179" w:rsidRPr="0020565D" w:rsidRDefault="0068517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5451" w:rsidRDefault="00B31756" w:rsidP="009D216A">
      <w:pPr>
        <w:spacing w:after="0" w:line="240" w:lineRule="auto"/>
        <w:jc w:val="center"/>
      </w:pPr>
      <w:hyperlink r:id="rId13" w:history="1">
        <w:r w:rsidR="0020565D">
          <w:rPr>
            <w:rStyle w:val="Hyperlink"/>
            <w:sz w:val="24"/>
            <w:szCs w:val="24"/>
          </w:rPr>
          <w:t>https://www.ribblevalley.gov.uk/site/scripts/planx_details.php?appNumber=3%2F2021%2F0093</w:t>
        </w:r>
      </w:hyperlink>
    </w:p>
    <w:p w:rsidR="00C859DE" w:rsidRDefault="00C859DE" w:rsidP="009D216A">
      <w:pPr>
        <w:spacing w:after="0" w:line="240" w:lineRule="auto"/>
        <w:jc w:val="center"/>
        <w:rPr>
          <w:rFonts w:eastAsia="Times New Roman" w:cs="Calibri"/>
        </w:rPr>
      </w:pPr>
    </w:p>
    <w:p w:rsidR="0020565D" w:rsidRDefault="0020565D" w:rsidP="009D216A">
      <w:pPr>
        <w:spacing w:after="0" w:line="240" w:lineRule="auto"/>
        <w:jc w:val="center"/>
        <w:rPr>
          <w:sz w:val="24"/>
          <w:szCs w:val="24"/>
        </w:rPr>
      </w:pPr>
    </w:p>
    <w:p w:rsidR="0020565D" w:rsidRPr="00B31D0A" w:rsidRDefault="0020565D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A">
        <w:rPr>
          <w:rFonts w:ascii="Arial" w:hAnsi="Arial" w:cs="Arial"/>
          <w:sz w:val="24"/>
          <w:szCs w:val="24"/>
        </w:rPr>
        <w:t>3/2021/0017 - The Brows Farm, Higher Road - Proposed agricultural building</w:t>
      </w:r>
    </w:p>
    <w:p w:rsidR="0020565D" w:rsidRPr="00B31D0A" w:rsidRDefault="0020565D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59DE" w:rsidRPr="00B31D0A" w:rsidRDefault="00B3175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4" w:history="1">
        <w:r w:rsidR="0020565D" w:rsidRPr="00B31D0A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https://www.ribblevalley.gov.uk/site/scripts/planx_details.php?appNumber=3%2F2021%2F0117</w:t>
        </w:r>
      </w:hyperlink>
    </w:p>
    <w:p w:rsidR="008859A6" w:rsidRPr="00B31D0A" w:rsidRDefault="008859A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079" w:rsidRPr="00B31D0A" w:rsidRDefault="0096407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079" w:rsidRPr="00B31D0A" w:rsidRDefault="0096407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A">
        <w:rPr>
          <w:rFonts w:ascii="Arial" w:hAnsi="Arial" w:cs="Arial"/>
          <w:sz w:val="24"/>
          <w:szCs w:val="24"/>
        </w:rPr>
        <w:t>3/2021/0106 - 35 College Close - Proposed conversion of garage to study and first floor extension</w:t>
      </w:r>
    </w:p>
    <w:p w:rsidR="00964079" w:rsidRPr="00B31D0A" w:rsidRDefault="0096407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079" w:rsidRPr="00B31D0A" w:rsidRDefault="00B3175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5" w:history="1">
        <w:r w:rsidR="00964079" w:rsidRPr="00B31D0A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https://www.ribblevalley.gov.uk/site/scripts/planx_details.php?appNumber=3%2F2021%2F0106</w:t>
        </w:r>
      </w:hyperlink>
    </w:p>
    <w:p w:rsidR="008859A6" w:rsidRPr="00B31D0A" w:rsidRDefault="008859A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079" w:rsidRPr="00B31D0A" w:rsidRDefault="0096407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079" w:rsidRPr="00B31D0A" w:rsidRDefault="0096407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A">
        <w:rPr>
          <w:rFonts w:ascii="Arial" w:hAnsi="Arial" w:cs="Arial"/>
          <w:sz w:val="24"/>
          <w:szCs w:val="24"/>
        </w:rPr>
        <w:t>3/2021/0190 - 2 Water Meadows - Proposed single storey rear lean-to extension to form new integral garage</w:t>
      </w:r>
      <w:r w:rsidR="008859A6" w:rsidRPr="00B31D0A">
        <w:rPr>
          <w:rFonts w:ascii="Arial" w:hAnsi="Arial" w:cs="Arial"/>
          <w:sz w:val="24"/>
          <w:szCs w:val="24"/>
        </w:rPr>
        <w:t>.  Conversion of existing garage to form new office/snug.  Flat room link extension (side/rear elevation)</w:t>
      </w:r>
    </w:p>
    <w:p w:rsidR="00964079" w:rsidRPr="00B31D0A" w:rsidRDefault="0096407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079" w:rsidRPr="00B31D0A" w:rsidRDefault="00B3175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6" w:history="1">
        <w:r w:rsidR="00964079" w:rsidRPr="00B31D0A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https://www.ribblevalley.gov.uk/site/scripts/planx_details.php?appNumber=3%2F2021%2F0190</w:t>
        </w:r>
      </w:hyperlink>
    </w:p>
    <w:p w:rsidR="008859A6" w:rsidRPr="00B31D0A" w:rsidRDefault="008859A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65D" w:rsidRPr="00B31D0A" w:rsidRDefault="0020565D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65D" w:rsidRPr="00B31D0A" w:rsidRDefault="0020565D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A">
        <w:rPr>
          <w:rFonts w:ascii="Arial" w:hAnsi="Arial" w:cs="Arial"/>
          <w:sz w:val="24"/>
          <w:szCs w:val="24"/>
        </w:rPr>
        <w:t>Appeal to Secretary of State - 3/2020/062</w:t>
      </w:r>
      <w:r w:rsidR="006F32AE" w:rsidRPr="00B31D0A">
        <w:rPr>
          <w:rFonts w:ascii="Arial" w:hAnsi="Arial" w:cs="Arial"/>
          <w:sz w:val="24"/>
          <w:szCs w:val="24"/>
        </w:rPr>
        <w:t xml:space="preserve">0 &amp; 0621 </w:t>
      </w:r>
      <w:r w:rsidRPr="00B31D0A">
        <w:rPr>
          <w:rFonts w:ascii="Arial" w:hAnsi="Arial" w:cs="Arial"/>
          <w:sz w:val="24"/>
          <w:szCs w:val="24"/>
        </w:rPr>
        <w:t xml:space="preserve"> - Alston Hall, Alston Lane - Proposed single storey replacement conservatory to rear.</w:t>
      </w:r>
    </w:p>
    <w:p w:rsidR="008859A6" w:rsidRPr="00B31D0A" w:rsidRDefault="008859A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A">
        <w:rPr>
          <w:rFonts w:ascii="Arial" w:hAnsi="Arial" w:cs="Arial"/>
          <w:sz w:val="24"/>
          <w:szCs w:val="24"/>
        </w:rPr>
        <w:t xml:space="preserve">Does LTC wish to modify/withdraw or make any additional comments? </w:t>
      </w:r>
    </w:p>
    <w:p w:rsidR="0020565D" w:rsidRPr="00B31D0A" w:rsidRDefault="0020565D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65D" w:rsidRDefault="008859A6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31D0A">
        <w:rPr>
          <w:rFonts w:ascii="Arial" w:hAnsi="Arial" w:cs="Arial"/>
          <w:sz w:val="24"/>
          <w:szCs w:val="24"/>
        </w:rPr>
        <w:t xml:space="preserve">Previous response: </w:t>
      </w:r>
      <w:r w:rsidR="00964079" w:rsidRPr="00B31D0A">
        <w:rPr>
          <w:rFonts w:ascii="Arial" w:hAnsi="Arial" w:cs="Arial"/>
          <w:sz w:val="24"/>
          <w:szCs w:val="24"/>
        </w:rPr>
        <w:t xml:space="preserve"> </w:t>
      </w:r>
      <w:r w:rsidR="00964079" w:rsidRPr="00B31D0A">
        <w:rPr>
          <w:rFonts w:ascii="Arial" w:hAnsi="Arial" w:cs="Arial"/>
          <w:i/>
          <w:sz w:val="24"/>
          <w:szCs w:val="24"/>
        </w:rPr>
        <w:t>Longridge</w:t>
      </w:r>
      <w:r w:rsidR="00964079" w:rsidRPr="00B31D0A">
        <w:rPr>
          <w:rFonts w:ascii="Arial" w:hAnsi="Arial" w:cs="Arial"/>
          <w:sz w:val="24"/>
          <w:szCs w:val="24"/>
        </w:rPr>
        <w:t xml:space="preserve"> </w:t>
      </w:r>
      <w:r w:rsidR="00964079" w:rsidRPr="00B31D0A">
        <w:rPr>
          <w:rFonts w:ascii="Arial" w:hAnsi="Arial" w:cs="Arial"/>
          <w:i/>
          <w:sz w:val="24"/>
          <w:szCs w:val="24"/>
        </w:rPr>
        <w:t>Town Council have no comments to make on the above planning applications.</w:t>
      </w:r>
    </w:p>
    <w:p w:rsidR="00525B03" w:rsidRDefault="00525B03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71066" w:rsidRDefault="00A71066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05B3C" w:rsidRDefault="00F05B3C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21E7E" w:rsidRPr="00525B03" w:rsidRDefault="00653314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525B03" w:rsidRPr="00525B03">
        <w:rPr>
          <w:rFonts w:ascii="Arial" w:hAnsi="Arial" w:cs="Arial"/>
          <w:b/>
          <w:sz w:val="24"/>
          <w:szCs w:val="24"/>
          <w:u w:val="single"/>
        </w:rPr>
        <w:t xml:space="preserve">. Refusal of Planning Permission-  </w:t>
      </w:r>
      <w:r w:rsidR="00A21E7E" w:rsidRPr="00525B03">
        <w:rPr>
          <w:rFonts w:ascii="Arial" w:hAnsi="Arial" w:cs="Arial"/>
          <w:b/>
          <w:sz w:val="24"/>
          <w:szCs w:val="24"/>
          <w:u w:val="single"/>
        </w:rPr>
        <w:t xml:space="preserve">3/2021/0070 - The Stables, Chaigley Road </w:t>
      </w:r>
    </w:p>
    <w:p w:rsidR="00525B03" w:rsidRDefault="00525B03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25B03" w:rsidRPr="00525B03" w:rsidRDefault="00525B0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5B03">
        <w:rPr>
          <w:rFonts w:ascii="Arial" w:hAnsi="Arial" w:cs="Arial"/>
          <w:b/>
          <w:sz w:val="24"/>
          <w:szCs w:val="24"/>
        </w:rPr>
        <w:t>Council to note</w:t>
      </w:r>
      <w:r w:rsidRPr="00525B03">
        <w:rPr>
          <w:rFonts w:ascii="Arial" w:hAnsi="Arial" w:cs="Arial"/>
          <w:sz w:val="24"/>
          <w:szCs w:val="24"/>
        </w:rPr>
        <w:t xml:space="preserve"> the refusal of planning permission in accordance with the attached document. </w:t>
      </w:r>
    </w:p>
    <w:p w:rsidR="00F05B3C" w:rsidRPr="00525B03" w:rsidRDefault="00F05B3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BB3" w:rsidRDefault="00F61BB3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61BB3" w:rsidRDefault="00653314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A71066">
        <w:rPr>
          <w:rFonts w:ascii="Arial" w:hAnsi="Arial" w:cs="Arial"/>
          <w:b/>
          <w:sz w:val="24"/>
          <w:szCs w:val="24"/>
          <w:u w:val="single"/>
        </w:rPr>
        <w:t>. Return Face to Face Meetings</w:t>
      </w:r>
    </w:p>
    <w:p w:rsidR="00A71066" w:rsidRDefault="00A7106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1115" w:rsidRDefault="00A7106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066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location for potential return to face to face meeting with effect from May 2021 in accordance with the attached NALC guidance. </w:t>
      </w:r>
    </w:p>
    <w:p w:rsidR="008E7FB6" w:rsidRDefault="008E7FB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1115" w:rsidRDefault="00BB1115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5B03" w:rsidRDefault="00525B0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70C5" w:rsidRDefault="00653314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BB1115" w:rsidRPr="00BB111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E7FB6">
        <w:rPr>
          <w:rFonts w:ascii="Arial" w:hAnsi="Arial" w:cs="Arial"/>
          <w:b/>
          <w:sz w:val="24"/>
          <w:szCs w:val="24"/>
          <w:u w:val="single"/>
        </w:rPr>
        <w:t xml:space="preserve">RVBC </w:t>
      </w:r>
      <w:r w:rsidR="00BB1115" w:rsidRPr="00BB1115">
        <w:rPr>
          <w:rFonts w:ascii="Arial" w:hAnsi="Arial" w:cs="Arial"/>
          <w:b/>
          <w:sz w:val="24"/>
          <w:szCs w:val="24"/>
          <w:u w:val="single"/>
        </w:rPr>
        <w:t>Infrastructure Funding Statement 2019/20</w:t>
      </w:r>
      <w:r w:rsidR="00A71066" w:rsidRPr="00BB111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B1115" w:rsidRDefault="00BB1115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1115" w:rsidRDefault="00BB1115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FB6">
        <w:rPr>
          <w:rFonts w:ascii="Arial" w:hAnsi="Arial" w:cs="Arial"/>
          <w:b/>
          <w:sz w:val="24"/>
          <w:szCs w:val="24"/>
        </w:rPr>
        <w:t xml:space="preserve">Council to discuss </w:t>
      </w:r>
      <w:r w:rsidR="008E7FB6">
        <w:rPr>
          <w:rFonts w:ascii="Arial" w:hAnsi="Arial" w:cs="Arial"/>
          <w:b/>
          <w:sz w:val="24"/>
          <w:szCs w:val="24"/>
        </w:rPr>
        <w:t xml:space="preserve">the </w:t>
      </w:r>
      <w:r w:rsidR="008E7FB6" w:rsidRPr="008E7FB6">
        <w:rPr>
          <w:rFonts w:ascii="Arial" w:hAnsi="Arial" w:cs="Arial"/>
          <w:sz w:val="24"/>
          <w:szCs w:val="24"/>
        </w:rPr>
        <w:t>attached document</w:t>
      </w:r>
      <w:r w:rsidR="008E7FB6">
        <w:rPr>
          <w:rFonts w:ascii="Arial" w:hAnsi="Arial" w:cs="Arial"/>
          <w:sz w:val="24"/>
          <w:szCs w:val="24"/>
        </w:rPr>
        <w:t>.</w:t>
      </w:r>
    </w:p>
    <w:p w:rsidR="00F05B3C" w:rsidRDefault="00F05B3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B3C" w:rsidRDefault="00F05B3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B3C" w:rsidRPr="008E7FB6" w:rsidRDefault="00F05B3C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5B3C" w:rsidRDefault="00653314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7</w:t>
      </w:r>
      <w:r w:rsidR="00F05B3C" w:rsidRPr="00CE454A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. </w:t>
      </w:r>
      <w:r w:rsidR="00F05B3C">
        <w:rPr>
          <w:rFonts w:ascii="Arial" w:hAnsi="Arial" w:cs="Arial"/>
          <w:b/>
          <w:sz w:val="24"/>
          <w:szCs w:val="24"/>
          <w:u w:val="single"/>
          <w:lang w:bidi="en-US"/>
        </w:rPr>
        <w:t>Longridge Assets</w:t>
      </w: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05B3C" w:rsidRPr="00BB1A0E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BB1A0E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BB1A0E">
        <w:rPr>
          <w:rFonts w:ascii="Arial" w:hAnsi="Arial" w:cs="Arial"/>
          <w:sz w:val="24"/>
          <w:szCs w:val="24"/>
          <w:lang w:bidi="en-US"/>
        </w:rPr>
        <w:t>the verbal update</w:t>
      </w:r>
    </w:p>
    <w:p w:rsidR="00A71066" w:rsidRPr="008E7FB6" w:rsidRDefault="00A7106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5B03" w:rsidRDefault="00525B03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070C5" w:rsidRDefault="00653314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C070C5" w:rsidRPr="00C070C5">
        <w:rPr>
          <w:rFonts w:ascii="Arial" w:hAnsi="Arial" w:cs="Arial"/>
          <w:b/>
          <w:sz w:val="24"/>
          <w:szCs w:val="24"/>
          <w:u w:val="single"/>
        </w:rPr>
        <w:t>.   Councillor Code of Conduct and Meeting Etiquette</w:t>
      </w:r>
    </w:p>
    <w:p w:rsidR="00F61BB3" w:rsidRDefault="00F61BB3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61BB3" w:rsidRDefault="00F61BB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1BB3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adopt </w:t>
      </w:r>
      <w:r w:rsidRPr="00F61BB3">
        <w:rPr>
          <w:rFonts w:ascii="Arial" w:hAnsi="Arial" w:cs="Arial"/>
          <w:sz w:val="24"/>
          <w:szCs w:val="24"/>
        </w:rPr>
        <w:t>Councillor Code of Conduct and Meeting Etiquette</w:t>
      </w:r>
      <w:r w:rsidR="00991182">
        <w:rPr>
          <w:rFonts w:ascii="Arial" w:hAnsi="Arial" w:cs="Arial"/>
          <w:sz w:val="24"/>
          <w:szCs w:val="24"/>
        </w:rPr>
        <w:t xml:space="preserve">.  The Local Government Association </w:t>
      </w:r>
      <w:r w:rsidR="00E9062C">
        <w:rPr>
          <w:rFonts w:ascii="Arial" w:hAnsi="Arial" w:cs="Arial"/>
          <w:sz w:val="24"/>
          <w:szCs w:val="24"/>
        </w:rPr>
        <w:t>state that the Councillor Code of Conduct is</w:t>
      </w:r>
      <w:r w:rsidR="00991182">
        <w:rPr>
          <w:rFonts w:ascii="Arial" w:hAnsi="Arial" w:cs="Arial"/>
          <w:sz w:val="24"/>
          <w:szCs w:val="24"/>
        </w:rPr>
        <w:t xml:space="preserve"> designed to protect </w:t>
      </w:r>
      <w:r w:rsidR="00E9062C">
        <w:rPr>
          <w:rFonts w:ascii="Arial" w:hAnsi="Arial" w:cs="Arial"/>
          <w:sz w:val="24"/>
          <w:szCs w:val="24"/>
        </w:rPr>
        <w:t>Councillors</w:t>
      </w:r>
      <w:r w:rsidR="00991182">
        <w:rPr>
          <w:rFonts w:ascii="Arial" w:hAnsi="Arial" w:cs="Arial"/>
          <w:sz w:val="24"/>
          <w:szCs w:val="24"/>
        </w:rPr>
        <w:t xml:space="preserve"> democratic role, encourage good conduct and safeguard the public's trust in local government.</w:t>
      </w:r>
      <w:r w:rsidRPr="00F61BB3">
        <w:rPr>
          <w:rFonts w:ascii="Arial" w:hAnsi="Arial" w:cs="Arial"/>
          <w:sz w:val="24"/>
          <w:szCs w:val="24"/>
        </w:rPr>
        <w:t xml:space="preserve"> </w:t>
      </w:r>
    </w:p>
    <w:p w:rsidR="00DB1423" w:rsidRDefault="00DB142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1423" w:rsidRDefault="00DB142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1423" w:rsidRDefault="00653314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DB1423" w:rsidRPr="00DB1423">
        <w:rPr>
          <w:rFonts w:ascii="Arial" w:hAnsi="Arial" w:cs="Arial"/>
          <w:b/>
          <w:sz w:val="24"/>
          <w:szCs w:val="24"/>
          <w:u w:val="single"/>
        </w:rPr>
        <w:t>.  Community Engagement Proposal</w:t>
      </w:r>
    </w:p>
    <w:p w:rsidR="00DB1423" w:rsidRDefault="00DB1423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1423" w:rsidRDefault="00DB142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423">
        <w:rPr>
          <w:rFonts w:ascii="Arial" w:hAnsi="Arial" w:cs="Arial"/>
          <w:b/>
          <w:sz w:val="24"/>
          <w:szCs w:val="24"/>
        </w:rPr>
        <w:t xml:space="preserve">Council to discuss </w:t>
      </w:r>
      <w:r>
        <w:rPr>
          <w:rFonts w:ascii="Arial" w:hAnsi="Arial" w:cs="Arial"/>
          <w:b/>
          <w:sz w:val="24"/>
          <w:szCs w:val="24"/>
        </w:rPr>
        <w:t xml:space="preserve">and agree </w:t>
      </w:r>
      <w:r>
        <w:rPr>
          <w:rFonts w:ascii="Arial" w:hAnsi="Arial" w:cs="Arial"/>
          <w:sz w:val="24"/>
          <w:szCs w:val="24"/>
        </w:rPr>
        <w:t>on a Community Engagement Strategy, as per the attached proposal.</w:t>
      </w:r>
    </w:p>
    <w:p w:rsidR="008859A6" w:rsidRPr="00DB1423" w:rsidRDefault="008859A6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05B3C" w:rsidRDefault="00F05B3C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05B3C" w:rsidRPr="00FC1D09" w:rsidRDefault="00653314" w:rsidP="00F05B3C">
      <w:pPr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10</w:t>
      </w:r>
      <w:r w:rsidR="00F05B3C" w:rsidRPr="00FC1D09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. Roofing Works, Station Buildings </w:t>
      </w: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981AD9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981AD9">
        <w:rPr>
          <w:rFonts w:ascii="Arial" w:hAnsi="Arial" w:cs="Arial"/>
          <w:sz w:val="24"/>
          <w:szCs w:val="24"/>
          <w:lang w:bidi="en-US"/>
        </w:rPr>
        <w:t>the verbal update</w:t>
      </w: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F05B3C" w:rsidRPr="00981AD9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F05B3C" w:rsidRDefault="00653314" w:rsidP="00F05B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F05B3C" w:rsidRPr="00BB42BE">
        <w:rPr>
          <w:rFonts w:ascii="Arial" w:hAnsi="Arial" w:cs="Arial"/>
          <w:b/>
          <w:sz w:val="24"/>
          <w:szCs w:val="24"/>
          <w:u w:val="single"/>
        </w:rPr>
        <w:t>. Councillor Vacancy - Alston Ward</w:t>
      </w:r>
    </w:p>
    <w:p w:rsidR="009A7FB0" w:rsidRDefault="00F05B3C" w:rsidP="00F05B3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04C24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note </w:t>
      </w:r>
      <w:r>
        <w:rPr>
          <w:rFonts w:ascii="Arial" w:hAnsi="Arial" w:cs="Arial"/>
          <w:sz w:val="24"/>
          <w:szCs w:val="24"/>
        </w:rPr>
        <w:t>the verbal update</w:t>
      </w: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5B3C" w:rsidRDefault="00653314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F05B3C">
        <w:rPr>
          <w:rFonts w:ascii="Arial" w:hAnsi="Arial" w:cs="Arial"/>
          <w:b/>
          <w:sz w:val="24"/>
          <w:szCs w:val="24"/>
          <w:u w:val="single"/>
        </w:rPr>
        <w:t xml:space="preserve">.   Grant - GLAS </w:t>
      </w: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</w:t>
      </w:r>
      <w:r>
        <w:rPr>
          <w:rFonts w:ascii="Arial" w:hAnsi="Arial" w:cs="Arial"/>
          <w:sz w:val="24"/>
          <w:szCs w:val="24"/>
        </w:rPr>
        <w:t>verbal update from Budget Committee</w:t>
      </w:r>
    </w:p>
    <w:p w:rsidR="00F05B3C" w:rsidRPr="009A7FB0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25B03" w:rsidRPr="00B31D0A" w:rsidRDefault="00525B03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859A6" w:rsidRDefault="00653314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</w:t>
      </w:r>
      <w:r w:rsidR="00C070C5" w:rsidRPr="00C070C5">
        <w:rPr>
          <w:rFonts w:ascii="Arial" w:hAnsi="Arial" w:cs="Arial"/>
          <w:b/>
          <w:sz w:val="24"/>
          <w:szCs w:val="24"/>
          <w:u w:val="single"/>
        </w:rPr>
        <w:t>. Allotment Rents</w:t>
      </w:r>
    </w:p>
    <w:p w:rsidR="00F61BB3" w:rsidRDefault="00F61BB3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61BB3" w:rsidRPr="00F61BB3" w:rsidRDefault="00F61BB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1BB3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agree rent </w:t>
      </w:r>
      <w:r w:rsidRPr="00F61BB3">
        <w:rPr>
          <w:rFonts w:ascii="Arial" w:hAnsi="Arial" w:cs="Arial"/>
          <w:sz w:val="24"/>
          <w:szCs w:val="24"/>
        </w:rPr>
        <w:t>for 2021/20</w:t>
      </w:r>
      <w:r>
        <w:rPr>
          <w:rFonts w:ascii="Arial" w:hAnsi="Arial" w:cs="Arial"/>
          <w:sz w:val="24"/>
          <w:szCs w:val="24"/>
        </w:rPr>
        <w:t xml:space="preserve"> as attached report</w:t>
      </w:r>
    </w:p>
    <w:p w:rsidR="00C070C5" w:rsidRDefault="00C070C5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FB0" w:rsidRDefault="009A7FB0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070C5" w:rsidRDefault="00653314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</w:t>
      </w:r>
      <w:r w:rsidR="00C070C5">
        <w:rPr>
          <w:rFonts w:ascii="Arial" w:hAnsi="Arial" w:cs="Arial"/>
          <w:b/>
          <w:sz w:val="24"/>
          <w:szCs w:val="24"/>
          <w:u w:val="single"/>
        </w:rPr>
        <w:t>. Longridge Loop Working Group</w:t>
      </w:r>
    </w:p>
    <w:p w:rsidR="00F61BB3" w:rsidRDefault="00F61BB3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61BB3" w:rsidRPr="00F61BB3" w:rsidRDefault="00F61BB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1BB3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verbal update</w:t>
      </w:r>
    </w:p>
    <w:p w:rsidR="00FF058B" w:rsidRDefault="00FF058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360" w:rsidRDefault="00455360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Default="00653314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15</w:t>
      </w:r>
      <w:r w:rsidR="00FF058B">
        <w:rPr>
          <w:rFonts w:ascii="Arial" w:hAnsi="Arial" w:cs="Arial"/>
          <w:b/>
          <w:sz w:val="24"/>
          <w:szCs w:val="24"/>
          <w:u w:val="single"/>
          <w:lang w:bidi="en-US"/>
        </w:rPr>
        <w:t>.</w:t>
      </w:r>
      <w:r w:rsidR="00FF058B" w:rsidRPr="001577C3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Longridge Pump Track</w:t>
      </w:r>
    </w:p>
    <w:p w:rsidR="00FF058B" w:rsidRDefault="00FF058B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B31D0A" w:rsidRDefault="00FF058B" w:rsidP="00FF058B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  <w:lang w:bidi="en-US"/>
        </w:rPr>
      </w:pPr>
      <w:r w:rsidRPr="00FC1D09">
        <w:rPr>
          <w:rFonts w:ascii="Arial" w:hAnsi="Arial" w:cs="Arial"/>
          <w:b/>
          <w:sz w:val="24"/>
          <w:szCs w:val="24"/>
          <w:lang w:bidi="en-US"/>
        </w:rPr>
        <w:t xml:space="preserve">Council to </w:t>
      </w:r>
      <w:r w:rsidR="00981AD9">
        <w:rPr>
          <w:rFonts w:ascii="Arial" w:hAnsi="Arial" w:cs="Arial"/>
          <w:b/>
          <w:sz w:val="24"/>
          <w:szCs w:val="24"/>
          <w:lang w:bidi="en-US"/>
        </w:rPr>
        <w:t xml:space="preserve">note </w:t>
      </w:r>
      <w:r w:rsidR="00981AD9">
        <w:rPr>
          <w:rFonts w:ascii="Arial" w:hAnsi="Arial" w:cs="Arial"/>
          <w:sz w:val="24"/>
          <w:szCs w:val="24"/>
          <w:lang w:bidi="en-US"/>
        </w:rPr>
        <w:t>verbal update</w:t>
      </w:r>
    </w:p>
    <w:p w:rsidR="00FF058B" w:rsidRPr="00FC1D09" w:rsidRDefault="00FF058B" w:rsidP="00FF05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1D09" w:rsidRPr="00C809BB" w:rsidRDefault="00FC1D09" w:rsidP="00216B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9C16CE" w:rsidRPr="002F0AFD" w:rsidRDefault="00653314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</w:t>
      </w:r>
      <w:r w:rsidR="007E14F4">
        <w:rPr>
          <w:rFonts w:ascii="Arial" w:hAnsi="Arial" w:cs="Arial"/>
          <w:b/>
          <w:sz w:val="24"/>
          <w:szCs w:val="24"/>
          <w:u w:val="single"/>
        </w:rPr>
        <w:t>.</w:t>
      </w:r>
      <w:r w:rsidR="00695F51" w:rsidRPr="002F0AFD">
        <w:rPr>
          <w:rFonts w:ascii="Arial" w:hAnsi="Arial" w:cs="Arial"/>
          <w:b/>
          <w:sz w:val="24"/>
          <w:szCs w:val="24"/>
          <w:u w:val="single"/>
        </w:rPr>
        <w:t xml:space="preserve"> Help Longridge </w:t>
      </w:r>
    </w:p>
    <w:p w:rsidR="00695F51" w:rsidRDefault="00695F51" w:rsidP="00695F51">
      <w:pPr>
        <w:jc w:val="center"/>
        <w:rPr>
          <w:rFonts w:ascii="Arial" w:hAnsi="Arial" w:cs="Arial"/>
          <w:sz w:val="24"/>
          <w:szCs w:val="24"/>
        </w:rPr>
      </w:pPr>
      <w:r w:rsidRPr="002F0AFD">
        <w:rPr>
          <w:rFonts w:ascii="Arial" w:hAnsi="Arial" w:cs="Arial"/>
          <w:b/>
          <w:sz w:val="24"/>
          <w:szCs w:val="24"/>
        </w:rPr>
        <w:t xml:space="preserve">Council </w:t>
      </w:r>
      <w:r w:rsidR="003C1027" w:rsidRPr="002F0AFD">
        <w:rPr>
          <w:rFonts w:ascii="Arial" w:hAnsi="Arial" w:cs="Arial"/>
          <w:b/>
          <w:sz w:val="24"/>
          <w:szCs w:val="24"/>
        </w:rPr>
        <w:t>to</w:t>
      </w:r>
      <w:r w:rsidR="002A009B">
        <w:rPr>
          <w:rFonts w:ascii="Arial" w:hAnsi="Arial" w:cs="Arial"/>
          <w:b/>
          <w:sz w:val="24"/>
          <w:szCs w:val="24"/>
        </w:rPr>
        <w:t xml:space="preserve"> </w:t>
      </w:r>
      <w:r w:rsidR="00AA2C6E" w:rsidRPr="002F0AFD">
        <w:rPr>
          <w:rFonts w:ascii="Arial" w:hAnsi="Arial" w:cs="Arial"/>
          <w:b/>
          <w:sz w:val="24"/>
          <w:szCs w:val="24"/>
        </w:rPr>
        <w:t xml:space="preserve">note </w:t>
      </w:r>
      <w:r w:rsidR="00AA2C6E" w:rsidRPr="002F0AFD">
        <w:rPr>
          <w:rFonts w:ascii="Arial" w:hAnsi="Arial" w:cs="Arial"/>
          <w:sz w:val="24"/>
          <w:szCs w:val="24"/>
        </w:rPr>
        <w:t>the verbal update</w:t>
      </w:r>
      <w:r w:rsidRPr="002F0AFD">
        <w:rPr>
          <w:rFonts w:ascii="Arial" w:hAnsi="Arial" w:cs="Arial"/>
          <w:sz w:val="24"/>
          <w:szCs w:val="24"/>
        </w:rPr>
        <w:t>.</w:t>
      </w: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3314" w:rsidRDefault="00653314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3314" w:rsidRDefault="00653314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5B3C" w:rsidRDefault="00653314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</w:t>
      </w:r>
      <w:r w:rsidR="00F05B3C">
        <w:rPr>
          <w:rFonts w:ascii="Arial" w:hAnsi="Arial" w:cs="Arial"/>
          <w:b/>
          <w:sz w:val="24"/>
          <w:szCs w:val="24"/>
          <w:u w:val="single"/>
        </w:rPr>
        <w:t>. Price Increase - Terry Lewis</w:t>
      </w: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066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the price increase with effect from 1st April 2021 (see attached report) </w:t>
      </w:r>
    </w:p>
    <w:p w:rsidR="00F05B3C" w:rsidRPr="00A71066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3CE" w:rsidRDefault="00A143CE" w:rsidP="00A143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E76594" w:rsidRDefault="0065331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18</w:t>
      </w:r>
      <w:r w:rsidR="00753D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FD59CA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56895" w:rsidRPr="006E0119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payment </w:t>
      </w:r>
      <w:r w:rsidRPr="006E01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E220C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356895" w:rsidRPr="004F0A80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5E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5E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Pr="004F0A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Resolve to pay </w:t>
      </w:r>
      <w:r w:rsid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RVBC - £240.11 (lease of allotment land Windsor Ave)</w:t>
      </w:r>
    </w:p>
    <w:p w:rsidR="00356895" w:rsidRPr="004F0A80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</w:t>
      </w:r>
      <w:r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Pr="004F0A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Resolve to pay </w:t>
      </w:r>
      <w:r w:rsidR="004F0A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4F0A80"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RVBC</w:t>
      </w:r>
      <w:r w:rsid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£170.81 (unblocking/clear drains public toilets)</w:t>
      </w:r>
    </w:p>
    <w:p w:rsidR="00356895" w:rsidRPr="004F0A80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</w:t>
      </w:r>
      <w:r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Pr="004F0A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Resolve to pay </w:t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£5</w:t>
      </w:r>
      <w:r w:rsid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68.17</w:t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(Public Toilets </w:t>
      </w:r>
      <w:r w:rsid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February</w:t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562C9D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4F0A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TPCS - 46.82 (landline/broadband bill - 13.02.21-</w:t>
      </w:r>
    </w:p>
    <w:p w:rsidR="00356895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12.03.2021) </w:t>
      </w:r>
      <w:r w:rsidR="00356895"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62C9D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</w:t>
      </w:r>
      <w:r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Pr="00977B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£80 (January)</w:t>
      </w:r>
    </w:p>
    <w:p w:rsidR="00562C9D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</w:t>
      </w:r>
      <w:r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Pr="00977B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£80 (February)</w:t>
      </w:r>
    </w:p>
    <w:p w:rsidR="00562C9D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</w:t>
      </w:r>
      <w:r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Pr="00977B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NALC - £889.72 (Subscription) </w:t>
      </w:r>
      <w:r w:rsidRPr="00562C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from 2021/22 budget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025D8" w:rsidRDefault="00E025D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BB1A0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h. </w:t>
      </w:r>
      <w:r w:rsidR="00BB1A0E" w:rsidRPr="00BB1A0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Resolve to pay</w:t>
      </w:r>
      <w:r w:rsidR="00BB1A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Viking Direct - £65.39 (stationery)</w:t>
      </w:r>
    </w:p>
    <w:p w:rsidR="00977BA6" w:rsidRPr="004F0A80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56895" w:rsidRPr="00FC1D09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562C9D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</w:t>
      </w:r>
      <w:r w:rsidR="00562C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note the following payments </w:t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562C9D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56895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Singleton Joinery - £4,190.00 </w:t>
      </w:r>
      <w:r w:rsidR="00EA28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deposit towards materials for insulation works - (verbal minute </w:t>
      </w:r>
      <w:r w:rsidR="00977BA6"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0407)</w:t>
      </w:r>
      <w:r w:rsidR="00356895"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DE4897" w:rsidRDefault="00DE4897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816" w:rsidRPr="00977BA6" w:rsidRDefault="00EA281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Longridge Community Gym - £750 - Grant payable (verbal minute </w:t>
      </w:r>
      <w:r w:rsidR="00DE48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0387)</w:t>
      </w:r>
    </w:p>
    <w:p w:rsidR="00356895" w:rsidRPr="0010656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977BA6" w:rsidRPr="00977BA6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note 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under Finance </w:t>
      </w:r>
      <w:r w:rsidR="00131F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approved 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the last meeting the invoice for Vision ICT - £21.60 has been cancelled</w:t>
      </w:r>
      <w:r w:rsidR="00131F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will now not be paid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:rsidR="00977BA6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56895" w:rsidRPr="00E220C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220C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 the following direct debits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for information only</w:t>
      </w:r>
      <w:r w:rsidRPr="00E220C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E220C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356895" w:rsidRPr="004F0A80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  Salary - £1159.99 (</w:t>
      </w:r>
      <w:r w:rsid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February</w:t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4F0A80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b.  Nest - £64.79 (</w:t>
      </w:r>
      <w:r w:rsid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February</w:t>
      </w:r>
      <w:r w:rsidRPr="004F0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DF4EF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c. Gas Bill - £</w:t>
      </w:r>
      <w:r w:rsid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90.18</w:t>
      </w:r>
      <w:r w:rsidRP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(01.</w:t>
      </w:r>
      <w:r w:rsid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01.2021</w:t>
      </w:r>
      <w:r w:rsidRP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- 31.</w:t>
      </w:r>
      <w:r w:rsid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</w:t>
      </w:r>
      <w:r w:rsidRP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</w:t>
      </w:r>
      <w:r w:rsid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Pr="00DF4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977BA6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13C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213C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Station Buildings - £61.34 (</w:t>
      </w:r>
      <w:r w:rsid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February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56895" w:rsidRPr="00B31D0A" w:rsidRDefault="00356895" w:rsidP="00356895">
      <w:pPr>
        <w:pStyle w:val="NoSpacing"/>
        <w:ind w:left="720" w:hanging="720"/>
        <w:jc w:val="center"/>
        <w:rPr>
          <w:rFonts w:ascii="Arial" w:hAnsi="Arial" w:cs="Arial"/>
          <w:strike/>
          <w:lang w:val="en-GB" w:bidi="en-US"/>
        </w:rPr>
      </w:pPr>
    </w:p>
    <w:p w:rsidR="00356895" w:rsidRPr="00106567" w:rsidRDefault="00356895" w:rsidP="00356895">
      <w:pPr>
        <w:pStyle w:val="NoSpacing"/>
        <w:ind w:left="720" w:hanging="720"/>
        <w:jc w:val="center"/>
        <w:rPr>
          <w:rFonts w:ascii="Arial" w:hAnsi="Arial" w:cs="Arial"/>
          <w:b/>
          <w:strike/>
          <w:u w:val="single"/>
          <w:lang w:val="en-GB" w:bidi="en-US"/>
        </w:rPr>
      </w:pPr>
    </w:p>
    <w:p w:rsidR="005378C1" w:rsidRPr="003A611F" w:rsidRDefault="00653314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</w:t>
      </w:r>
      <w:r w:rsidR="00356895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Reports from</w:t>
      </w:r>
      <w:r w:rsidR="005378C1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3A611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653314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Items in Progress</w:t>
      </w:r>
    </w:p>
    <w:p w:rsidR="00C809BB" w:rsidRDefault="00C809BB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B5942" w:rsidRDefault="009B5942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653314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21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533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14th April</w:t>
      </w:r>
      <w:r w:rsidR="003A61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69" w:rsidRDefault="00461169" w:rsidP="00C46772">
      <w:pPr>
        <w:spacing w:after="0" w:line="240" w:lineRule="auto"/>
      </w:pPr>
      <w:r>
        <w:separator/>
      </w:r>
    </w:p>
  </w:endnote>
  <w:endnote w:type="continuationSeparator" w:id="1">
    <w:p w:rsidR="00461169" w:rsidRDefault="00461169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E" w:rsidRDefault="00BB42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42BE" w:rsidRDefault="00B3175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 w:rsidR="00BB42BE"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9C25A1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 w:rsidR="00BB42BE">
          <w:rPr>
            <w:b/>
          </w:rPr>
          <w:t xml:space="preserve"> | </w:t>
        </w:r>
        <w:r w:rsidR="00BB42BE">
          <w:rPr>
            <w:color w:val="7F7F7F" w:themeColor="background1" w:themeShade="7F"/>
            <w:spacing w:val="60"/>
          </w:rPr>
          <w:t>Page</w:t>
        </w:r>
      </w:p>
    </w:sdtContent>
  </w:sdt>
  <w:p w:rsidR="00BB42BE" w:rsidRDefault="00BB42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E" w:rsidRDefault="00BB4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69" w:rsidRDefault="00461169" w:rsidP="00C46772">
      <w:pPr>
        <w:spacing w:after="0" w:line="240" w:lineRule="auto"/>
      </w:pPr>
      <w:r>
        <w:separator/>
      </w:r>
    </w:p>
  </w:footnote>
  <w:footnote w:type="continuationSeparator" w:id="1">
    <w:p w:rsidR="00461169" w:rsidRDefault="00461169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E" w:rsidRDefault="00BB42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E" w:rsidRDefault="00BB42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E" w:rsidRDefault="00BB42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7277"/>
    <w:rsid w:val="00012CC1"/>
    <w:rsid w:val="000144FA"/>
    <w:rsid w:val="000147D8"/>
    <w:rsid w:val="00015EE8"/>
    <w:rsid w:val="00016CD0"/>
    <w:rsid w:val="00017494"/>
    <w:rsid w:val="00017CCE"/>
    <w:rsid w:val="0002006B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5E5"/>
    <w:rsid w:val="0005225E"/>
    <w:rsid w:val="000528CF"/>
    <w:rsid w:val="0005300E"/>
    <w:rsid w:val="000537CC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90447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19E2"/>
    <w:rsid w:val="00101EAE"/>
    <w:rsid w:val="00102D17"/>
    <w:rsid w:val="001032C6"/>
    <w:rsid w:val="00104C24"/>
    <w:rsid w:val="00106567"/>
    <w:rsid w:val="00107B2A"/>
    <w:rsid w:val="0011111E"/>
    <w:rsid w:val="00111405"/>
    <w:rsid w:val="00111736"/>
    <w:rsid w:val="0011377F"/>
    <w:rsid w:val="00114186"/>
    <w:rsid w:val="00115144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B7974"/>
    <w:rsid w:val="001B7AD7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308"/>
    <w:rsid w:val="001F4557"/>
    <w:rsid w:val="001F45BD"/>
    <w:rsid w:val="001F4BD2"/>
    <w:rsid w:val="001F7596"/>
    <w:rsid w:val="00200A6D"/>
    <w:rsid w:val="00201253"/>
    <w:rsid w:val="00201612"/>
    <w:rsid w:val="00201FE1"/>
    <w:rsid w:val="00202168"/>
    <w:rsid w:val="00203C5D"/>
    <w:rsid w:val="00204715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6967"/>
    <w:rsid w:val="00227541"/>
    <w:rsid w:val="00227BB1"/>
    <w:rsid w:val="00227F2D"/>
    <w:rsid w:val="002354F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6499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54A4"/>
    <w:rsid w:val="002A6534"/>
    <w:rsid w:val="002B33A1"/>
    <w:rsid w:val="002B4A15"/>
    <w:rsid w:val="002B5B45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37C"/>
    <w:rsid w:val="002D67EE"/>
    <w:rsid w:val="002E2ADE"/>
    <w:rsid w:val="002E3C43"/>
    <w:rsid w:val="002E4E54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3188A"/>
    <w:rsid w:val="003322CC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7307"/>
    <w:rsid w:val="0037762D"/>
    <w:rsid w:val="003800EC"/>
    <w:rsid w:val="00380AC9"/>
    <w:rsid w:val="00380CFF"/>
    <w:rsid w:val="003826DF"/>
    <w:rsid w:val="003837E7"/>
    <w:rsid w:val="00383C83"/>
    <w:rsid w:val="00384F09"/>
    <w:rsid w:val="003861F3"/>
    <w:rsid w:val="00386CF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60BB"/>
    <w:rsid w:val="003E795A"/>
    <w:rsid w:val="003E7C9D"/>
    <w:rsid w:val="003F017F"/>
    <w:rsid w:val="003F17AF"/>
    <w:rsid w:val="003F214D"/>
    <w:rsid w:val="003F3245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547"/>
    <w:rsid w:val="004439D7"/>
    <w:rsid w:val="00445423"/>
    <w:rsid w:val="004515C6"/>
    <w:rsid w:val="0045164B"/>
    <w:rsid w:val="00451866"/>
    <w:rsid w:val="00452557"/>
    <w:rsid w:val="00452F06"/>
    <w:rsid w:val="0045450D"/>
    <w:rsid w:val="004549D0"/>
    <w:rsid w:val="00455360"/>
    <w:rsid w:val="0045594C"/>
    <w:rsid w:val="00460D2F"/>
    <w:rsid w:val="00461169"/>
    <w:rsid w:val="00464168"/>
    <w:rsid w:val="0046678E"/>
    <w:rsid w:val="00467AFD"/>
    <w:rsid w:val="00471815"/>
    <w:rsid w:val="00473301"/>
    <w:rsid w:val="0047390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415D"/>
    <w:rsid w:val="00494C99"/>
    <w:rsid w:val="004A268B"/>
    <w:rsid w:val="004A480D"/>
    <w:rsid w:val="004A7635"/>
    <w:rsid w:val="004B0619"/>
    <w:rsid w:val="004B08AA"/>
    <w:rsid w:val="004B12A0"/>
    <w:rsid w:val="004B375B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441B"/>
    <w:rsid w:val="004E5DFF"/>
    <w:rsid w:val="004E7760"/>
    <w:rsid w:val="004F0A80"/>
    <w:rsid w:val="004F0E7C"/>
    <w:rsid w:val="004F3F19"/>
    <w:rsid w:val="004F3FE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BE"/>
    <w:rsid w:val="0055057D"/>
    <w:rsid w:val="00551CE8"/>
    <w:rsid w:val="00552E19"/>
    <w:rsid w:val="00553F77"/>
    <w:rsid w:val="00555F1F"/>
    <w:rsid w:val="0056027B"/>
    <w:rsid w:val="00560A70"/>
    <w:rsid w:val="005626E9"/>
    <w:rsid w:val="005626EB"/>
    <w:rsid w:val="005629D7"/>
    <w:rsid w:val="00562C9D"/>
    <w:rsid w:val="00563688"/>
    <w:rsid w:val="00566B4B"/>
    <w:rsid w:val="005704C3"/>
    <w:rsid w:val="00571EB9"/>
    <w:rsid w:val="00573AAE"/>
    <w:rsid w:val="005749EE"/>
    <w:rsid w:val="005762F3"/>
    <w:rsid w:val="00576F48"/>
    <w:rsid w:val="00577637"/>
    <w:rsid w:val="005808E2"/>
    <w:rsid w:val="00584016"/>
    <w:rsid w:val="0058596E"/>
    <w:rsid w:val="0058735B"/>
    <w:rsid w:val="00590219"/>
    <w:rsid w:val="00590F82"/>
    <w:rsid w:val="00593B74"/>
    <w:rsid w:val="00597512"/>
    <w:rsid w:val="0059792E"/>
    <w:rsid w:val="00597E90"/>
    <w:rsid w:val="005A0192"/>
    <w:rsid w:val="005A0B7A"/>
    <w:rsid w:val="005A153F"/>
    <w:rsid w:val="005A4182"/>
    <w:rsid w:val="005A5A8B"/>
    <w:rsid w:val="005A6114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5E7B4F"/>
    <w:rsid w:val="00600CFC"/>
    <w:rsid w:val="00600DBB"/>
    <w:rsid w:val="00600F48"/>
    <w:rsid w:val="00610E42"/>
    <w:rsid w:val="0061163D"/>
    <w:rsid w:val="0061262C"/>
    <w:rsid w:val="00612837"/>
    <w:rsid w:val="00612B7A"/>
    <w:rsid w:val="006138B6"/>
    <w:rsid w:val="006141CF"/>
    <w:rsid w:val="00615F63"/>
    <w:rsid w:val="0061616D"/>
    <w:rsid w:val="00616EB4"/>
    <w:rsid w:val="006173BE"/>
    <w:rsid w:val="00617925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5179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22B3"/>
    <w:rsid w:val="006D2B6C"/>
    <w:rsid w:val="006D2BDD"/>
    <w:rsid w:val="006D3CE8"/>
    <w:rsid w:val="006D5754"/>
    <w:rsid w:val="006D709F"/>
    <w:rsid w:val="006E0119"/>
    <w:rsid w:val="006E5010"/>
    <w:rsid w:val="006E6803"/>
    <w:rsid w:val="006E728D"/>
    <w:rsid w:val="006F06C9"/>
    <w:rsid w:val="006F1BBA"/>
    <w:rsid w:val="006F32AE"/>
    <w:rsid w:val="006F5A52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5C6F"/>
    <w:rsid w:val="00726936"/>
    <w:rsid w:val="00726A05"/>
    <w:rsid w:val="00726E28"/>
    <w:rsid w:val="00731740"/>
    <w:rsid w:val="0073180D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2F69"/>
    <w:rsid w:val="007733DE"/>
    <w:rsid w:val="0077478C"/>
    <w:rsid w:val="00774EA3"/>
    <w:rsid w:val="00775D2C"/>
    <w:rsid w:val="0077612E"/>
    <w:rsid w:val="007769A9"/>
    <w:rsid w:val="00777932"/>
    <w:rsid w:val="007806C7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2B39"/>
    <w:rsid w:val="007A3765"/>
    <w:rsid w:val="007A6DDC"/>
    <w:rsid w:val="007B01E5"/>
    <w:rsid w:val="007B2086"/>
    <w:rsid w:val="007B23D5"/>
    <w:rsid w:val="007B26CA"/>
    <w:rsid w:val="007B4CFF"/>
    <w:rsid w:val="007C1B76"/>
    <w:rsid w:val="007C2A03"/>
    <w:rsid w:val="007C2A53"/>
    <w:rsid w:val="007C31B9"/>
    <w:rsid w:val="007D0FC6"/>
    <w:rsid w:val="007D5A99"/>
    <w:rsid w:val="007D5B14"/>
    <w:rsid w:val="007D70FB"/>
    <w:rsid w:val="007E033D"/>
    <w:rsid w:val="007E0852"/>
    <w:rsid w:val="007E14F4"/>
    <w:rsid w:val="007E3916"/>
    <w:rsid w:val="007E3A4C"/>
    <w:rsid w:val="007E6A9D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17B67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5E40"/>
    <w:rsid w:val="0087666F"/>
    <w:rsid w:val="00880E8D"/>
    <w:rsid w:val="00881293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FB6"/>
    <w:rsid w:val="008F06F6"/>
    <w:rsid w:val="008F1113"/>
    <w:rsid w:val="008F192C"/>
    <w:rsid w:val="008F311E"/>
    <w:rsid w:val="008F326F"/>
    <w:rsid w:val="008F5BFF"/>
    <w:rsid w:val="008F5E98"/>
    <w:rsid w:val="008F7B7B"/>
    <w:rsid w:val="00900434"/>
    <w:rsid w:val="009004F4"/>
    <w:rsid w:val="00904BB3"/>
    <w:rsid w:val="00905A43"/>
    <w:rsid w:val="00905DAE"/>
    <w:rsid w:val="0091534C"/>
    <w:rsid w:val="00924184"/>
    <w:rsid w:val="009244F4"/>
    <w:rsid w:val="00924C9F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BA6"/>
    <w:rsid w:val="0098084A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A7FB0"/>
    <w:rsid w:val="009B3A16"/>
    <w:rsid w:val="009B46E7"/>
    <w:rsid w:val="009B4FF9"/>
    <w:rsid w:val="009B5942"/>
    <w:rsid w:val="009B7719"/>
    <w:rsid w:val="009C111F"/>
    <w:rsid w:val="009C16CE"/>
    <w:rsid w:val="009C225D"/>
    <w:rsid w:val="009C25A1"/>
    <w:rsid w:val="009C2B98"/>
    <w:rsid w:val="009C34ED"/>
    <w:rsid w:val="009C4684"/>
    <w:rsid w:val="009C67CA"/>
    <w:rsid w:val="009D216A"/>
    <w:rsid w:val="009D5D41"/>
    <w:rsid w:val="009D6BA7"/>
    <w:rsid w:val="009D7DE9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5CF8"/>
    <w:rsid w:val="00A200F9"/>
    <w:rsid w:val="00A21C98"/>
    <w:rsid w:val="00A21E7E"/>
    <w:rsid w:val="00A221BD"/>
    <w:rsid w:val="00A22F72"/>
    <w:rsid w:val="00A2312F"/>
    <w:rsid w:val="00A231B6"/>
    <w:rsid w:val="00A26DF7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43C4"/>
    <w:rsid w:val="00A55A1C"/>
    <w:rsid w:val="00A5669A"/>
    <w:rsid w:val="00A579EB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27DC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4126D"/>
    <w:rsid w:val="00B421FF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38B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C0ED8"/>
    <w:rsid w:val="00BC0F03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2A43"/>
    <w:rsid w:val="00C2473C"/>
    <w:rsid w:val="00C2593D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37CE"/>
    <w:rsid w:val="00C948D7"/>
    <w:rsid w:val="00C97413"/>
    <w:rsid w:val="00CA06C4"/>
    <w:rsid w:val="00CA1394"/>
    <w:rsid w:val="00CA13C0"/>
    <w:rsid w:val="00CA41A0"/>
    <w:rsid w:val="00CA5BAB"/>
    <w:rsid w:val="00CA7BC6"/>
    <w:rsid w:val="00CA7D47"/>
    <w:rsid w:val="00CB00BE"/>
    <w:rsid w:val="00CB2C8B"/>
    <w:rsid w:val="00CB3354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63E9"/>
    <w:rsid w:val="00CD78C9"/>
    <w:rsid w:val="00CE04D2"/>
    <w:rsid w:val="00CE0A01"/>
    <w:rsid w:val="00CE2D3B"/>
    <w:rsid w:val="00CE40C6"/>
    <w:rsid w:val="00CE454A"/>
    <w:rsid w:val="00CE5F30"/>
    <w:rsid w:val="00CE76A3"/>
    <w:rsid w:val="00CE7B96"/>
    <w:rsid w:val="00CF0A89"/>
    <w:rsid w:val="00CF1E0B"/>
    <w:rsid w:val="00CF2011"/>
    <w:rsid w:val="00CF3BCC"/>
    <w:rsid w:val="00CF6C86"/>
    <w:rsid w:val="00CF7200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975"/>
    <w:rsid w:val="00DA345F"/>
    <w:rsid w:val="00DA3B76"/>
    <w:rsid w:val="00DA4D60"/>
    <w:rsid w:val="00DA67EE"/>
    <w:rsid w:val="00DB08E7"/>
    <w:rsid w:val="00DB0FC9"/>
    <w:rsid w:val="00DB1423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451"/>
    <w:rsid w:val="00DC5F9B"/>
    <w:rsid w:val="00DC7306"/>
    <w:rsid w:val="00DD0149"/>
    <w:rsid w:val="00DD1F15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75FC"/>
    <w:rsid w:val="00DE7FC8"/>
    <w:rsid w:val="00DF0F4F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31C4"/>
    <w:rsid w:val="00E1395A"/>
    <w:rsid w:val="00E15D92"/>
    <w:rsid w:val="00E160BB"/>
    <w:rsid w:val="00E16EBF"/>
    <w:rsid w:val="00E17FB0"/>
    <w:rsid w:val="00E20F9B"/>
    <w:rsid w:val="00E220C7"/>
    <w:rsid w:val="00E22DCE"/>
    <w:rsid w:val="00E233A8"/>
    <w:rsid w:val="00E2579D"/>
    <w:rsid w:val="00E323D3"/>
    <w:rsid w:val="00E34803"/>
    <w:rsid w:val="00E34931"/>
    <w:rsid w:val="00E35400"/>
    <w:rsid w:val="00E35513"/>
    <w:rsid w:val="00E40026"/>
    <w:rsid w:val="00E44CE8"/>
    <w:rsid w:val="00E44FB8"/>
    <w:rsid w:val="00E47B6B"/>
    <w:rsid w:val="00E516C4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6390"/>
    <w:rsid w:val="00E965EA"/>
    <w:rsid w:val="00E967CA"/>
    <w:rsid w:val="00E97EF2"/>
    <w:rsid w:val="00EA1C27"/>
    <w:rsid w:val="00EA1D5F"/>
    <w:rsid w:val="00EA2816"/>
    <w:rsid w:val="00EA5448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B68"/>
    <w:rsid w:val="00EC1D9B"/>
    <w:rsid w:val="00EC4A36"/>
    <w:rsid w:val="00EC60E7"/>
    <w:rsid w:val="00EC6F15"/>
    <w:rsid w:val="00ED0472"/>
    <w:rsid w:val="00ED3D11"/>
    <w:rsid w:val="00ED5AD0"/>
    <w:rsid w:val="00EE0A7F"/>
    <w:rsid w:val="00EE4928"/>
    <w:rsid w:val="00EE499A"/>
    <w:rsid w:val="00EE5E15"/>
    <w:rsid w:val="00EE62B3"/>
    <w:rsid w:val="00EF0057"/>
    <w:rsid w:val="00EF1634"/>
    <w:rsid w:val="00EF1C44"/>
    <w:rsid w:val="00EF2DD1"/>
    <w:rsid w:val="00EF3344"/>
    <w:rsid w:val="00EF73C0"/>
    <w:rsid w:val="00F01061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66A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543E"/>
    <w:rsid w:val="00F67DB9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FD6"/>
    <w:rsid w:val="00FB4DD2"/>
    <w:rsid w:val="00FB546D"/>
    <w:rsid w:val="00FB5BB1"/>
    <w:rsid w:val="00FB62A7"/>
    <w:rsid w:val="00FB6DB1"/>
    <w:rsid w:val="00FC0C26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3616"/>
    <w:rsid w:val="00FD3A83"/>
    <w:rsid w:val="00FD3DC4"/>
    <w:rsid w:val="00FD5507"/>
    <w:rsid w:val="00FD59CA"/>
    <w:rsid w:val="00FD60B8"/>
    <w:rsid w:val="00FD6748"/>
    <w:rsid w:val="00FD69F3"/>
    <w:rsid w:val="00FD6EAB"/>
    <w:rsid w:val="00FD78B6"/>
    <w:rsid w:val="00FD7D0F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0093" TargetMode="External"/><Relationship Id="rId1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1%2F019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01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1%2F0117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EFE21-C238-4EEB-93D0-7DB34CB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41</cp:revision>
  <cp:lastPrinted>2021-02-08T14:14:00Z</cp:lastPrinted>
  <dcterms:created xsi:type="dcterms:W3CDTF">2021-03-01T15:05:00Z</dcterms:created>
  <dcterms:modified xsi:type="dcterms:W3CDTF">2021-03-03T12:57:00Z</dcterms:modified>
</cp:coreProperties>
</file>